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6B" w:rsidRDefault="00FB006B" w:rsidP="00FB006B">
      <w:pPr>
        <w:spacing w:after="0" w:line="259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1 младшей группы «Затейники»</w:t>
      </w:r>
      <w:bookmarkStart w:id="0" w:name="_GoBack"/>
      <w:bookmarkEnd w:id="0"/>
    </w:p>
    <w:p w:rsidR="00FB006B" w:rsidRPr="00FB006B" w:rsidRDefault="00FB006B" w:rsidP="00FB006B">
      <w:pPr>
        <w:spacing w:after="0" w:line="259" w:lineRule="auto"/>
        <w:ind w:left="0" w:right="0" w:firstLine="0"/>
        <w:jc w:val="right"/>
        <w:rPr>
          <w:sz w:val="28"/>
        </w:rPr>
      </w:pPr>
      <w:r w:rsidRPr="00FB006B">
        <w:rPr>
          <w:sz w:val="28"/>
        </w:rPr>
        <w:t xml:space="preserve">Воспитатель: </w:t>
      </w:r>
      <w:r w:rsidRPr="00FB006B">
        <w:rPr>
          <w:sz w:val="28"/>
          <w:szCs w:val="28"/>
        </w:rPr>
        <w:t>Санько О.А.</w:t>
      </w:r>
    </w:p>
    <w:p w:rsidR="00FB006B" w:rsidRDefault="00FB006B" w:rsidP="00FB006B">
      <w:pPr>
        <w:ind w:right="4"/>
      </w:pPr>
      <w:r>
        <w:t xml:space="preserve">Рабочая программа группы является нормативно-управленческим документом, определяющим комплекс основных характеристик дошкольного образования (объем, содержание образования, планируемые результаты освоения программы (целевые ориентиры дошкольного образования), особенности организации </w:t>
      </w:r>
      <w:proofErr w:type="spellStart"/>
      <w:r>
        <w:t>воспитательно</w:t>
      </w:r>
      <w:proofErr w:type="spellEnd"/>
      <w:r>
        <w:t xml:space="preserve">-образовательного процесса в 1 младшей группе общеразвивающей направленности. </w:t>
      </w:r>
    </w:p>
    <w:p w:rsidR="00FB006B" w:rsidRDefault="00FB006B" w:rsidP="00FB006B">
      <w:pPr>
        <w:ind w:right="4"/>
      </w:pPr>
      <w:r>
        <w:t xml:space="preserve">      Данная рабочая программа - локальный акт дошкольного образовательного учреждения, разработанный на основе основной образовательной программы дошкольного образовательного учреждения детский сад «Журавлик» Зерноградского района.</w:t>
      </w:r>
    </w:p>
    <w:p w:rsidR="00FB006B" w:rsidRDefault="00FB006B" w:rsidP="00FB006B">
      <w:pPr>
        <w:spacing w:after="3" w:line="271" w:lineRule="auto"/>
        <w:ind w:left="1998" w:right="1707"/>
        <w:jc w:val="center"/>
      </w:pPr>
      <w:r>
        <w:rPr>
          <w:b/>
        </w:rPr>
        <w:t>Нормативная база для разработки рабочей программы</w:t>
      </w:r>
      <w:r>
        <w:t xml:space="preserve">: </w:t>
      </w:r>
    </w:p>
    <w:p w:rsidR="00FB006B" w:rsidRDefault="00FB006B" w:rsidP="00FB006B">
      <w:pPr>
        <w:numPr>
          <w:ilvl w:val="0"/>
          <w:numId w:val="1"/>
        </w:numPr>
        <w:ind w:right="4" w:hanging="283"/>
      </w:pPr>
      <w:r>
        <w:t xml:space="preserve">Федеральный законом РФ от 29.12.2012 N 273-ФЗ "Об образовании в Российской Федерации";  </w:t>
      </w:r>
    </w:p>
    <w:p w:rsidR="00FB006B" w:rsidRDefault="00FB006B" w:rsidP="00FB006B">
      <w:pPr>
        <w:pStyle w:val="a3"/>
        <w:numPr>
          <w:ilvl w:val="0"/>
          <w:numId w:val="1"/>
        </w:numPr>
        <w:ind w:right="4"/>
      </w:pPr>
      <w:r>
        <w:t xml:space="preserve">Федеральный государственный стандарт дошкольного образования от 17.10.2013 № 1155 </w:t>
      </w:r>
    </w:p>
    <w:p w:rsidR="00FB006B" w:rsidRDefault="00FB006B" w:rsidP="00FB006B">
      <w:pPr>
        <w:numPr>
          <w:ilvl w:val="0"/>
          <w:numId w:val="1"/>
        </w:numPr>
        <w:ind w:right="4" w:hanging="283"/>
      </w:pPr>
      <w:r>
        <w:t xml:space="preserve">СанПиН 2.4.1.3049-13 </w:t>
      </w:r>
    </w:p>
    <w:p w:rsidR="00FB006B" w:rsidRDefault="00FB006B" w:rsidP="00FB006B">
      <w:pPr>
        <w:numPr>
          <w:ilvl w:val="0"/>
          <w:numId w:val="1"/>
        </w:numPr>
        <w:ind w:right="4" w:hanging="283"/>
      </w:pPr>
      <w:r>
        <w:t xml:space="preserve">Приказ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FB006B" w:rsidRDefault="00FB006B" w:rsidP="00FB006B">
      <w:pPr>
        <w:numPr>
          <w:ilvl w:val="0"/>
          <w:numId w:val="1"/>
        </w:numPr>
        <w:ind w:right="4" w:hanging="283"/>
      </w:pPr>
      <w:r>
        <w:t>Устав детского сада «Журавлик» Зерноградского района</w:t>
      </w:r>
    </w:p>
    <w:p w:rsidR="00FB006B" w:rsidRDefault="00FB006B" w:rsidP="00FB006B">
      <w:pPr>
        <w:numPr>
          <w:ilvl w:val="0"/>
          <w:numId w:val="1"/>
        </w:numPr>
        <w:ind w:right="4" w:hanging="283"/>
      </w:pPr>
      <w:r>
        <w:t>Основная образовательная программа дошкольного образования детского сада «Журавлик» Зерноградского района</w:t>
      </w:r>
    </w:p>
    <w:p w:rsidR="00FB006B" w:rsidRPr="00FB006B" w:rsidRDefault="00FB006B" w:rsidP="00FB006B">
      <w:pPr>
        <w:spacing w:after="19" w:line="259" w:lineRule="auto"/>
        <w:ind w:left="0" w:right="0" w:firstLine="0"/>
        <w:jc w:val="left"/>
        <w:rPr>
          <w:b/>
        </w:rPr>
      </w:pPr>
      <w:r w:rsidRPr="00FB006B">
        <w:rPr>
          <w:b/>
        </w:rPr>
        <w:t xml:space="preserve"> </w:t>
      </w:r>
      <w:r>
        <w:rPr>
          <w:b/>
        </w:rPr>
        <w:t xml:space="preserve">           </w:t>
      </w:r>
      <w:r w:rsidRPr="00FB006B">
        <w:rPr>
          <w:b/>
        </w:rPr>
        <w:t xml:space="preserve">Содержание рабочей программы: </w:t>
      </w:r>
    </w:p>
    <w:p w:rsidR="00FB006B" w:rsidRDefault="00FB006B" w:rsidP="00FB006B">
      <w:pPr>
        <w:numPr>
          <w:ilvl w:val="1"/>
          <w:numId w:val="1"/>
        </w:numPr>
        <w:ind w:left="1063" w:right="4" w:hanging="420"/>
      </w:pPr>
      <w:r>
        <w:t xml:space="preserve">отражает реальные условия группы,  </w:t>
      </w:r>
    </w:p>
    <w:p w:rsidR="00FB006B" w:rsidRDefault="00FB006B" w:rsidP="00FB006B">
      <w:pPr>
        <w:numPr>
          <w:ilvl w:val="1"/>
          <w:numId w:val="1"/>
        </w:numPr>
        <w:ind w:left="1063" w:right="4" w:hanging="420"/>
      </w:pPr>
      <w:r>
        <w:t xml:space="preserve">обеспечивает развитие детей в возрасте 2-3 лет с учетом их возрастных и индивидуальных особенностей и возможностей, </w:t>
      </w:r>
    </w:p>
    <w:p w:rsidR="00FB006B" w:rsidRDefault="00FB006B" w:rsidP="00FB006B">
      <w:pPr>
        <w:numPr>
          <w:ilvl w:val="1"/>
          <w:numId w:val="1"/>
        </w:numPr>
        <w:ind w:left="1063" w:right="4" w:hanging="420"/>
      </w:pPr>
      <w:r>
        <w:t xml:space="preserve">обеспечивает единство воспитательных, развивающих и обучающих целей и задач процесса образования по основным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 Программа направлена на: </w:t>
      </w:r>
    </w:p>
    <w:p w:rsidR="00FB006B" w:rsidRDefault="00FB006B" w:rsidP="00FB006B">
      <w:pPr>
        <w:numPr>
          <w:ilvl w:val="1"/>
          <w:numId w:val="1"/>
        </w:numPr>
        <w:spacing w:after="47"/>
        <w:ind w:left="1063" w:right="4" w:hanging="420"/>
      </w:pPr>
      <w:r>
        <w:t xml:space="preserve">Создание условий развития ребенка, открывающих возможности его позитивной социализации, его личностного развития, инициативы и творческих способностей на основе сотрудничества со взрослыми и сверстниками в соответствующих видах деятельности; </w:t>
      </w:r>
    </w:p>
    <w:p w:rsidR="00FB006B" w:rsidRDefault="00FB006B" w:rsidP="00FB006B">
      <w:pPr>
        <w:numPr>
          <w:ilvl w:val="1"/>
          <w:numId w:val="1"/>
        </w:numPr>
        <w:spacing w:after="194" w:line="316" w:lineRule="auto"/>
        <w:ind w:left="1063" w:right="4" w:hanging="420"/>
      </w:pPr>
      <w:r>
        <w:t xml:space="preserve">на создание развивающей образовательной среды, которая представляет собой систему условий для социализации и индивидуализации. </w:t>
      </w:r>
    </w:p>
    <w:p w:rsidR="00FB006B" w:rsidRDefault="00FB006B" w:rsidP="00FB006B">
      <w:pPr>
        <w:ind w:right="4"/>
      </w:pPr>
      <w:r w:rsidRPr="00227C68">
        <w:rPr>
          <w:sz w:val="28"/>
          <w:szCs w:val="28"/>
        </w:rPr>
        <w:t xml:space="preserve">     </w:t>
      </w:r>
      <w:r w:rsidRPr="00227C68">
        <w:rPr>
          <w:b/>
          <w:sz w:val="28"/>
          <w:szCs w:val="28"/>
        </w:rPr>
        <w:t>Цель программы</w:t>
      </w:r>
      <w:r>
        <w:t xml:space="preserve"> 1 младшей группы: создание положительного настроения у детей 2-3 лет, поддержание стремления к самостоятельности, веры в собственные силы, построение работы таким образом, чтобы игра была содержанием детской жизни. </w:t>
      </w:r>
    </w:p>
    <w:p w:rsidR="00FB006B" w:rsidRDefault="00FB006B" w:rsidP="00FB006B">
      <w:pPr>
        <w:pStyle w:val="2"/>
        <w:spacing w:after="5"/>
        <w:ind w:left="293" w:right="0"/>
        <w:jc w:val="both"/>
      </w:pPr>
      <w:r>
        <w:lastRenderedPageBreak/>
        <w:t xml:space="preserve">      Задачи реализации программы </w:t>
      </w:r>
    </w:p>
    <w:p w:rsidR="00FB006B" w:rsidRDefault="00FB006B" w:rsidP="00FB006B">
      <w:pPr>
        <w:numPr>
          <w:ilvl w:val="0"/>
          <w:numId w:val="2"/>
        </w:numPr>
        <w:ind w:right="4" w:hanging="283"/>
      </w:pPr>
      <w:r>
        <w:t xml:space="preserve">Обеспечить охрану и укрепление физического и психического здоровья детей, в том числе их эмоционального благополучия; </w:t>
      </w:r>
    </w:p>
    <w:p w:rsidR="00FB006B" w:rsidRDefault="00FB006B" w:rsidP="00FB006B">
      <w:pPr>
        <w:numPr>
          <w:ilvl w:val="0"/>
          <w:numId w:val="2"/>
        </w:numPr>
        <w:ind w:right="4" w:hanging="283"/>
      </w:pPr>
      <w:r>
        <w:t xml:space="preserve">обеспечить равные возможности для полноценного развития каждого </w:t>
      </w:r>
      <w:proofErr w:type="spellStart"/>
      <w:r>
        <w:t>ребѐнка</w:t>
      </w:r>
      <w:proofErr w:type="spellEnd"/>
      <w:r>
        <w:t xml:space="preserve">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FB006B" w:rsidRDefault="00FB006B" w:rsidP="00FB006B">
      <w:pPr>
        <w:numPr>
          <w:ilvl w:val="0"/>
          <w:numId w:val="2"/>
        </w:numPr>
        <w:ind w:right="4" w:hanging="283"/>
      </w:pPr>
      <w:r>
        <w:t xml:space="preserve">обеспечить преемственность целей, задач и содержания образования,  </w:t>
      </w:r>
    </w:p>
    <w:p w:rsidR="00FB006B" w:rsidRDefault="00FB006B" w:rsidP="00FB006B">
      <w:pPr>
        <w:numPr>
          <w:ilvl w:val="0"/>
          <w:numId w:val="2"/>
        </w:numPr>
        <w:ind w:right="4" w:hanging="283"/>
      </w:pPr>
      <w:r>
        <w:t xml:space="preserve">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</w:t>
      </w:r>
      <w:proofErr w:type="spellStart"/>
      <w:r>
        <w:t>ребѐнка</w:t>
      </w:r>
      <w:proofErr w:type="spellEnd"/>
      <w:r>
        <w:t xml:space="preserve"> как субъекта отношений с самим собой, другими детьми, взрослыми и миром; </w:t>
      </w:r>
    </w:p>
    <w:p w:rsidR="00FB006B" w:rsidRDefault="00FB006B" w:rsidP="00FB006B">
      <w:pPr>
        <w:numPr>
          <w:ilvl w:val="0"/>
          <w:numId w:val="2"/>
        </w:numPr>
        <w:ind w:right="4" w:hanging="283"/>
      </w:pPr>
      <w:r>
        <w:t xml:space="preserve">объединить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t>принятых в обществе правил</w:t>
      </w:r>
      <w:proofErr w:type="gramEnd"/>
      <w:r>
        <w:t xml:space="preserve"> и норм поведения в интересах человека, семьи, общества; </w:t>
      </w:r>
    </w:p>
    <w:p w:rsidR="00FB006B" w:rsidRDefault="00FB006B" w:rsidP="00FB006B">
      <w:pPr>
        <w:numPr>
          <w:ilvl w:val="0"/>
          <w:numId w:val="2"/>
        </w:numPr>
        <w:ind w:right="4" w:hanging="283"/>
      </w:pPr>
      <w:r>
        <w:t xml:space="preserve">формировать общую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</w:t>
      </w:r>
      <w:proofErr w:type="spellStart"/>
      <w:r>
        <w:t>ребѐнка</w:t>
      </w:r>
      <w:proofErr w:type="spellEnd"/>
      <w:r>
        <w:t xml:space="preserve">, формирование предпосылок учебной деятельности; • обеспечить вариативность и разнообразие содержания Программы и организационных форм дошкольного образования, возможности формирования      Программ      различной      направленности      с </w:t>
      </w:r>
      <w:proofErr w:type="spellStart"/>
      <w:r>
        <w:t>учѐтом</w:t>
      </w:r>
      <w:proofErr w:type="spellEnd"/>
      <w:r>
        <w:t xml:space="preserve"> образовательных потребностей и способностей детей; • формировать социокультурную среду, соответствующую возрастным, индивидуальным, психологическим и физиологическим особенностям детей; </w:t>
      </w:r>
    </w:p>
    <w:p w:rsidR="00FB006B" w:rsidRDefault="00FB006B" w:rsidP="00FB006B">
      <w:pPr>
        <w:numPr>
          <w:ilvl w:val="0"/>
          <w:numId w:val="2"/>
        </w:numPr>
        <w:ind w:right="4" w:hanging="283"/>
      </w:pPr>
      <w:r>
        <w:t xml:space="preserve">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FB006B" w:rsidRPr="00FB006B" w:rsidRDefault="00FB006B" w:rsidP="00FB006B">
      <w:pPr>
        <w:ind w:left="0" w:right="4" w:firstLine="0"/>
        <w:rPr>
          <w:szCs w:val="24"/>
        </w:rPr>
      </w:pPr>
      <w:r>
        <w:rPr>
          <w:b/>
          <w:sz w:val="28"/>
          <w:szCs w:val="28"/>
        </w:rPr>
        <w:t xml:space="preserve">           </w:t>
      </w:r>
      <w:r w:rsidRPr="00FB006B">
        <w:rPr>
          <w:b/>
          <w:szCs w:val="24"/>
        </w:rPr>
        <w:t xml:space="preserve">Задачи образовательной деятельности </w:t>
      </w:r>
    </w:p>
    <w:p w:rsidR="00FB006B" w:rsidRDefault="00FB006B" w:rsidP="00FB006B">
      <w:pPr>
        <w:numPr>
          <w:ilvl w:val="1"/>
          <w:numId w:val="2"/>
        </w:numPr>
        <w:ind w:left="1003" w:right="4" w:hanging="360"/>
      </w:pPr>
      <w:r>
        <w:t xml:space="preserve">Способствовать благоприятной адаптации детей в детском саду, поддерживать эмоционально-положительное состояние детей, способствовать установлению эмоционального контакта с воспитателями и детьми. </w:t>
      </w:r>
    </w:p>
    <w:p w:rsidR="00FB006B" w:rsidRDefault="00FB006B" w:rsidP="00FB006B">
      <w:pPr>
        <w:numPr>
          <w:ilvl w:val="1"/>
          <w:numId w:val="2"/>
        </w:numPr>
        <w:ind w:left="1003" w:right="4" w:hanging="360"/>
      </w:pPr>
      <w:r>
        <w:t xml:space="preserve">Обеспечивать физическое развитие детей, своевременное овладение ОД и элементарными культурно-гигиеническими навыками. </w:t>
      </w:r>
    </w:p>
    <w:p w:rsidR="00FB006B" w:rsidRDefault="00FB006B" w:rsidP="00FB006B">
      <w:pPr>
        <w:numPr>
          <w:ilvl w:val="1"/>
          <w:numId w:val="2"/>
        </w:numPr>
        <w:ind w:left="1003" w:right="4" w:hanging="360"/>
      </w:pPr>
      <w:r>
        <w:t xml:space="preserve">Развивать игровой опыт каждого ребенка, помогая детям отражать в игре представления об окружающей действительности. </w:t>
      </w:r>
    </w:p>
    <w:p w:rsidR="00FB006B" w:rsidRDefault="00FB006B" w:rsidP="00FB006B">
      <w:pPr>
        <w:numPr>
          <w:ilvl w:val="1"/>
          <w:numId w:val="2"/>
        </w:numPr>
        <w:ind w:left="1003" w:right="4" w:hanging="360"/>
      </w:pPr>
      <w:r>
        <w:t xml:space="preserve">Поддерживать доброжелательные взаимоотношения детей, развивать эмоциональную отзывчивость. </w:t>
      </w:r>
    </w:p>
    <w:p w:rsidR="00FB006B" w:rsidRDefault="00FB006B" w:rsidP="00FB006B">
      <w:pPr>
        <w:numPr>
          <w:ilvl w:val="1"/>
          <w:numId w:val="2"/>
        </w:numPr>
        <w:ind w:left="1003" w:right="4" w:hanging="360"/>
      </w:pPr>
      <w:r>
        <w:t xml:space="preserve">Способствовать развитию речевой и познавательной активности  </w:t>
      </w:r>
    </w:p>
    <w:p w:rsidR="00FB006B" w:rsidRDefault="00FB006B" w:rsidP="00FB006B">
      <w:pPr>
        <w:numPr>
          <w:ilvl w:val="1"/>
          <w:numId w:val="2"/>
        </w:numPr>
        <w:spacing w:after="209"/>
        <w:ind w:left="1003" w:right="4" w:hanging="360"/>
      </w:pPr>
      <w:r>
        <w:t xml:space="preserve">Развивать самостоятельность, уверенность, ориентацию на одобряемое взрослым поведение. </w:t>
      </w:r>
    </w:p>
    <w:p w:rsidR="00FB006B" w:rsidRDefault="00FB006B" w:rsidP="00FB006B">
      <w:pPr>
        <w:ind w:right="4"/>
      </w:pPr>
      <w:r>
        <w:rPr>
          <w:rFonts w:ascii="Calibri" w:eastAsia="Calibri" w:hAnsi="Calibri" w:cs="Calibri"/>
          <w:b/>
        </w:rPr>
        <w:t xml:space="preserve">        </w:t>
      </w:r>
      <w:r>
        <w:t xml:space="preserve">      В программе на первый план выдвигается личностно-ориентированное взаимодействие педагогов с детьми и развивающая функция образования, обеспечивающие становление личности </w:t>
      </w:r>
      <w:proofErr w:type="spellStart"/>
      <w:r>
        <w:t>ребѐнка</w:t>
      </w:r>
      <w:proofErr w:type="spellEnd"/>
      <w:r>
        <w:t xml:space="preserve"> и ориентирующие на его индивидуальные особенности.  </w:t>
      </w:r>
    </w:p>
    <w:p w:rsidR="00FB006B" w:rsidRDefault="00FB006B" w:rsidP="00FB006B">
      <w:pPr>
        <w:ind w:right="4"/>
      </w:pPr>
      <w:r>
        <w:lastRenderedPageBreak/>
        <w:t xml:space="preserve">      Базовая основа для разработки рабочей программы-  Примерная образовательная программа дошкольного образования ДЕТСТВО: / Т.И. Бабаева, А.Г. Гогоберидзе, О.В. Солнцева и др. – СПб, «Детство-Пресс», Издательство РГПУ им. А.И. Герцена, 2014. </w:t>
      </w:r>
    </w:p>
    <w:p w:rsidR="00FB006B" w:rsidRDefault="00FB006B" w:rsidP="00FB006B">
      <w:pPr>
        <w:spacing w:after="37"/>
        <w:ind w:right="4"/>
      </w:pPr>
      <w:r>
        <w:t xml:space="preserve">Решение образовательных задач осуществляется через:  </w:t>
      </w:r>
    </w:p>
    <w:p w:rsidR="00FB006B" w:rsidRDefault="00FB006B" w:rsidP="00FB006B">
      <w:pPr>
        <w:numPr>
          <w:ilvl w:val="1"/>
          <w:numId w:val="2"/>
        </w:numPr>
        <w:ind w:left="1003" w:right="4" w:hanging="360"/>
      </w:pPr>
      <w:r>
        <w:t xml:space="preserve">Непосредственно образовательную деятельность (игровые образовательные ситуации, преимущественно интегрированного характера </w:t>
      </w:r>
    </w:p>
    <w:p w:rsidR="00FB006B" w:rsidRPr="00227C68" w:rsidRDefault="00FB006B" w:rsidP="00FB006B">
      <w:pPr>
        <w:numPr>
          <w:ilvl w:val="1"/>
          <w:numId w:val="2"/>
        </w:numPr>
        <w:ind w:left="1003" w:right="4" w:hanging="360"/>
      </w:pPr>
      <w:r>
        <w:t xml:space="preserve">Совместную (партнерскую) деятельность, как в рамках организованной деятельности, так и в режимных моментах </w:t>
      </w:r>
    </w:p>
    <w:p w:rsidR="00FB006B" w:rsidRDefault="00FB006B" w:rsidP="00FB006B">
      <w:pPr>
        <w:numPr>
          <w:ilvl w:val="1"/>
          <w:numId w:val="2"/>
        </w:numPr>
        <w:ind w:left="1003" w:right="4" w:hanging="360"/>
      </w:pPr>
      <w:r>
        <w:t xml:space="preserve">Самостоятельную деятельность </w:t>
      </w:r>
    </w:p>
    <w:p w:rsidR="00FB006B" w:rsidRDefault="00FB006B" w:rsidP="00FB006B">
      <w:pPr>
        <w:numPr>
          <w:ilvl w:val="1"/>
          <w:numId w:val="2"/>
        </w:numPr>
        <w:ind w:left="1003" w:right="4" w:hanging="360"/>
      </w:pPr>
      <w:r>
        <w:t xml:space="preserve">Взаимодействие с семьями воспитанников </w:t>
      </w:r>
    </w:p>
    <w:p w:rsidR="00FB006B" w:rsidRDefault="00FB006B" w:rsidP="00FB006B">
      <w:pPr>
        <w:spacing w:after="22" w:line="259" w:lineRule="auto"/>
        <w:ind w:left="283" w:right="0" w:firstLine="0"/>
        <w:jc w:val="left"/>
      </w:pPr>
      <w:r>
        <w:t xml:space="preserve"> </w:t>
      </w:r>
    </w:p>
    <w:p w:rsidR="00FB006B" w:rsidRDefault="00FB006B" w:rsidP="00FB006B">
      <w:pPr>
        <w:spacing w:after="37"/>
        <w:ind w:left="283" w:right="4" w:firstLine="0"/>
      </w:pPr>
      <w:r>
        <w:t xml:space="preserve">Структура рабочей программы соответствует Федеральному государственному образовательному стандарту дошкольного образования: </w:t>
      </w:r>
    </w:p>
    <w:p w:rsidR="00FB006B" w:rsidRDefault="00FB006B" w:rsidP="00FB006B">
      <w:pPr>
        <w:numPr>
          <w:ilvl w:val="1"/>
          <w:numId w:val="2"/>
        </w:numPr>
        <w:spacing w:after="268"/>
        <w:ind w:left="1003" w:right="4" w:hanging="360"/>
      </w:pPr>
      <w:r>
        <w:t xml:space="preserve">Целевой раздел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</w:t>
      </w:r>
      <w:r>
        <w:t>освоения</w:t>
      </w:r>
      <w:r>
        <w:t xml:space="preserve"> Программы в виде целевых ориентиров, оценка индивидуального развития детей. </w:t>
      </w:r>
    </w:p>
    <w:p w:rsidR="00FB006B" w:rsidRDefault="00FB006B" w:rsidP="00FB006B">
      <w:pPr>
        <w:numPr>
          <w:ilvl w:val="1"/>
          <w:numId w:val="2"/>
        </w:numPr>
        <w:spacing w:after="268"/>
        <w:ind w:left="1003" w:right="4" w:hanging="360"/>
      </w:pPr>
      <w:r>
        <w:t xml:space="preserve">Содержательный раздел рабочей программы включает: </w:t>
      </w:r>
    </w:p>
    <w:p w:rsidR="00FB006B" w:rsidRDefault="00FB006B" w:rsidP="00FB006B">
      <w:pPr>
        <w:numPr>
          <w:ilvl w:val="2"/>
          <w:numId w:val="2"/>
        </w:numPr>
        <w:ind w:right="4" w:hanging="348"/>
      </w:pPr>
      <w:r>
        <w:t xml:space="preserve">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 эстетической, физической; </w:t>
      </w:r>
    </w:p>
    <w:p w:rsidR="00FB006B" w:rsidRDefault="00FB006B" w:rsidP="00FB006B">
      <w:pPr>
        <w:numPr>
          <w:ilvl w:val="2"/>
          <w:numId w:val="2"/>
        </w:numPr>
        <w:ind w:right="4" w:hanging="348"/>
      </w:pPr>
      <w:r>
        <w:t xml:space="preserve">вариативные формы, способы, методы и средства реализации Программы; </w:t>
      </w:r>
    </w:p>
    <w:p w:rsidR="00FB006B" w:rsidRDefault="00FB006B" w:rsidP="00FB006B">
      <w:pPr>
        <w:numPr>
          <w:ilvl w:val="2"/>
          <w:numId w:val="2"/>
        </w:numPr>
        <w:ind w:right="4" w:hanging="348"/>
      </w:pPr>
      <w:r>
        <w:t xml:space="preserve">особенности образовательной деятельности разных видов и культурных практик; </w:t>
      </w:r>
    </w:p>
    <w:p w:rsidR="00FB006B" w:rsidRDefault="00FB006B" w:rsidP="00FB006B">
      <w:pPr>
        <w:numPr>
          <w:ilvl w:val="2"/>
          <w:numId w:val="2"/>
        </w:numPr>
        <w:ind w:right="4" w:hanging="348"/>
      </w:pPr>
      <w:r>
        <w:t xml:space="preserve">способы и направления поддержки детской инициативы; </w:t>
      </w:r>
    </w:p>
    <w:p w:rsidR="00FB006B" w:rsidRDefault="00FB006B" w:rsidP="00FB006B">
      <w:pPr>
        <w:numPr>
          <w:ilvl w:val="2"/>
          <w:numId w:val="2"/>
        </w:numPr>
        <w:ind w:right="4" w:hanging="348"/>
      </w:pPr>
      <w:r>
        <w:t xml:space="preserve">взаимодействие взрослых с детьми; </w:t>
      </w:r>
    </w:p>
    <w:p w:rsidR="00FB006B" w:rsidRDefault="00FB006B" w:rsidP="00FB006B">
      <w:pPr>
        <w:numPr>
          <w:ilvl w:val="2"/>
          <w:numId w:val="2"/>
        </w:numPr>
        <w:ind w:right="4" w:hanging="348"/>
      </w:pPr>
      <w:r>
        <w:t xml:space="preserve">взаимодействие педагогов с семьями дошкольников; </w:t>
      </w:r>
    </w:p>
    <w:p w:rsidR="00FB006B" w:rsidRDefault="00FB006B" w:rsidP="00FB006B">
      <w:pPr>
        <w:ind w:right="4"/>
      </w:pPr>
      <w:r>
        <w:t xml:space="preserve">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 </w:t>
      </w:r>
    </w:p>
    <w:p w:rsidR="00FB006B" w:rsidRDefault="00FB006B" w:rsidP="00FB006B">
      <w:pPr>
        <w:numPr>
          <w:ilvl w:val="2"/>
          <w:numId w:val="2"/>
        </w:numPr>
        <w:ind w:right="4" w:hanging="348"/>
      </w:pPr>
      <w:r>
        <w:t xml:space="preserve">психолого-педагогические условия, обеспечивающие развитие ребенка </w:t>
      </w:r>
    </w:p>
    <w:p w:rsidR="00FB006B" w:rsidRDefault="00FB006B" w:rsidP="00FB006B">
      <w:pPr>
        <w:numPr>
          <w:ilvl w:val="2"/>
          <w:numId w:val="2"/>
        </w:numPr>
        <w:ind w:right="4" w:hanging="348"/>
      </w:pPr>
      <w:r>
        <w:t xml:space="preserve">организацию развивающей предметно-пространственной среды </w:t>
      </w:r>
    </w:p>
    <w:p w:rsidR="00FB006B" w:rsidRDefault="00FB006B" w:rsidP="00FB006B">
      <w:pPr>
        <w:numPr>
          <w:ilvl w:val="2"/>
          <w:numId w:val="2"/>
        </w:numPr>
        <w:ind w:right="4" w:hanging="348"/>
      </w:pPr>
      <w:r>
        <w:t>планирование образовательной деятельности (объем образовательной нагрузки, комплексно-тематиче</w:t>
      </w:r>
      <w:r>
        <w:t>ское планирование)</w:t>
      </w:r>
    </w:p>
    <w:p w:rsidR="00FB006B" w:rsidRDefault="00FB006B" w:rsidP="00FB006B">
      <w:pPr>
        <w:numPr>
          <w:ilvl w:val="2"/>
          <w:numId w:val="2"/>
        </w:numPr>
        <w:ind w:right="4" w:hanging="348"/>
      </w:pPr>
      <w:r>
        <w:t xml:space="preserve">режим дня и распорядок </w:t>
      </w:r>
    </w:p>
    <w:p w:rsidR="00FB006B" w:rsidRDefault="00FB006B" w:rsidP="00FB006B">
      <w:pPr>
        <w:numPr>
          <w:ilvl w:val="2"/>
          <w:numId w:val="2"/>
        </w:numPr>
        <w:ind w:right="4" w:hanging="348"/>
      </w:pPr>
      <w:r>
        <w:t xml:space="preserve">перечень литературных источников (методическое обеспечение) </w:t>
      </w:r>
    </w:p>
    <w:p w:rsidR="00FB006B" w:rsidRDefault="00FB006B" w:rsidP="00FB006B">
      <w:pPr>
        <w:spacing w:after="29" w:line="259" w:lineRule="auto"/>
        <w:ind w:left="566" w:right="0" w:firstLine="0"/>
        <w:jc w:val="left"/>
      </w:pPr>
      <w:r>
        <w:rPr>
          <w:rFonts w:ascii="Calibri" w:eastAsia="Calibri" w:hAnsi="Calibri" w:cs="Calibri"/>
          <w:i/>
          <w:sz w:val="28"/>
        </w:rPr>
        <w:t xml:space="preserve"> </w:t>
      </w:r>
      <w:r>
        <w:rPr>
          <w:sz w:val="20"/>
        </w:rPr>
        <w:t xml:space="preserve"> </w:t>
      </w:r>
    </w:p>
    <w:p w:rsidR="00FB006B" w:rsidRDefault="00FB006B" w:rsidP="00FB006B">
      <w:pPr>
        <w:ind w:left="860" w:right="4"/>
      </w:pPr>
      <w:r>
        <w:t>Срок реализации рабочей программы-1 год</w:t>
      </w:r>
      <w:r>
        <w:rPr>
          <w:i/>
          <w:sz w:val="28"/>
        </w:rPr>
        <w:t xml:space="preserve">. </w:t>
      </w:r>
    </w:p>
    <w:p w:rsidR="00B65A52" w:rsidRDefault="00B65A52"/>
    <w:sectPr w:rsidR="00B65A52">
      <w:footerReference w:type="even" r:id="rId5"/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C3" w:rsidRDefault="00FB006B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D24FC3" w:rsidRDefault="00FB006B">
    <w:pPr>
      <w:spacing w:after="0" w:line="259" w:lineRule="auto"/>
      <w:ind w:left="566" w:right="0" w:firstLine="0"/>
      <w:jc w:val="left"/>
    </w:pPr>
    <w:r>
      <w:t xml:space="preserve"> </w:t>
    </w:r>
  </w:p>
  <w:p w:rsidR="00D24FC3" w:rsidRDefault="00FB00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C3" w:rsidRDefault="00FB006B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  <w:p w:rsidR="00D24FC3" w:rsidRDefault="00FB006B">
    <w:pPr>
      <w:spacing w:after="0" w:line="259" w:lineRule="auto"/>
      <w:ind w:left="566" w:right="0" w:firstLine="0"/>
      <w:jc w:val="left"/>
    </w:pPr>
    <w:r>
      <w:t xml:space="preserve"> </w:t>
    </w:r>
  </w:p>
  <w:p w:rsidR="00D24FC3" w:rsidRDefault="00FB00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C3" w:rsidRDefault="00FB006B">
    <w:pPr>
      <w:spacing w:after="160" w:line="259" w:lineRule="auto"/>
      <w:ind w:left="0" w:right="0" w:firstLine="0"/>
      <w:jc w:val="lef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0176F"/>
    <w:multiLevelType w:val="hybridMultilevel"/>
    <w:tmpl w:val="A634BCD8"/>
    <w:lvl w:ilvl="0" w:tplc="030426A8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889D30">
      <w:start w:val="1"/>
      <w:numFmt w:val="bullet"/>
      <w:lvlText w:val="•"/>
      <w:lvlJc w:val="left"/>
      <w:pPr>
        <w:ind w:left="1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258B4">
      <w:start w:val="1"/>
      <w:numFmt w:val="bullet"/>
      <w:lvlText w:val="▪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89404">
      <w:start w:val="1"/>
      <w:numFmt w:val="bullet"/>
      <w:lvlText w:val="•"/>
      <w:lvlJc w:val="left"/>
      <w:pPr>
        <w:ind w:left="2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C61D4">
      <w:start w:val="1"/>
      <w:numFmt w:val="bullet"/>
      <w:lvlText w:val="o"/>
      <w:lvlJc w:val="left"/>
      <w:pPr>
        <w:ind w:left="2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C177A">
      <w:start w:val="1"/>
      <w:numFmt w:val="bullet"/>
      <w:lvlText w:val="▪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E3078">
      <w:start w:val="1"/>
      <w:numFmt w:val="bullet"/>
      <w:lvlText w:val="•"/>
      <w:lvlJc w:val="left"/>
      <w:pPr>
        <w:ind w:left="4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EC2D6">
      <w:start w:val="1"/>
      <w:numFmt w:val="bullet"/>
      <w:lvlText w:val="o"/>
      <w:lvlJc w:val="left"/>
      <w:pPr>
        <w:ind w:left="5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4D9BE">
      <w:start w:val="1"/>
      <w:numFmt w:val="bullet"/>
      <w:lvlText w:val="▪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914796"/>
    <w:multiLevelType w:val="hybridMultilevel"/>
    <w:tmpl w:val="32788F9A"/>
    <w:lvl w:ilvl="0" w:tplc="A2B43E48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69B14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C7A42">
      <w:start w:val="1"/>
      <w:numFmt w:val="bullet"/>
      <w:lvlText w:val="-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6EA70">
      <w:start w:val="1"/>
      <w:numFmt w:val="bullet"/>
      <w:lvlText w:val="•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06E978">
      <w:start w:val="1"/>
      <w:numFmt w:val="bullet"/>
      <w:lvlText w:val="o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AD790">
      <w:start w:val="1"/>
      <w:numFmt w:val="bullet"/>
      <w:lvlText w:val="▪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6DE24">
      <w:start w:val="1"/>
      <w:numFmt w:val="bullet"/>
      <w:lvlText w:val="•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E01DC">
      <w:start w:val="1"/>
      <w:numFmt w:val="bullet"/>
      <w:lvlText w:val="o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8F9A0">
      <w:start w:val="1"/>
      <w:numFmt w:val="bullet"/>
      <w:lvlText w:val="▪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9"/>
    <w:rsid w:val="00216799"/>
    <w:rsid w:val="00B65A52"/>
    <w:rsid w:val="00FB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D8E82-BC9F-4A95-9438-506F148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6B"/>
    <w:pPr>
      <w:spacing w:after="16" w:line="268" w:lineRule="auto"/>
      <w:ind w:left="293" w:right="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B006B"/>
    <w:pPr>
      <w:keepNext/>
      <w:keepLines/>
      <w:spacing w:after="0"/>
      <w:ind w:left="5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B006B"/>
    <w:pPr>
      <w:keepNext/>
      <w:keepLines/>
      <w:spacing w:after="3" w:line="271" w:lineRule="auto"/>
      <w:ind w:left="10" w:right="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06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06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FB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1098</Words>
  <Characters>6261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Лизобактерин</dc:creator>
  <cp:keywords/>
  <dc:description/>
  <cp:lastModifiedBy>Лизобактерин</cp:lastModifiedBy>
  <cp:revision>2</cp:revision>
  <dcterms:created xsi:type="dcterms:W3CDTF">2019-07-25T16:58:00Z</dcterms:created>
  <dcterms:modified xsi:type="dcterms:W3CDTF">2019-07-25T17:06:00Z</dcterms:modified>
</cp:coreProperties>
</file>