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FA" w:rsidRPr="008625FA" w:rsidRDefault="008625FA" w:rsidP="008625FA">
      <w:pPr>
        <w:spacing w:line="360" w:lineRule="auto"/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 к парциальной программе «Ладушки»  И.М. Каплуновой, И.А. </w:t>
      </w:r>
      <w:proofErr w:type="spellStart"/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Новооскольцевой</w:t>
      </w:r>
      <w:proofErr w:type="spellEnd"/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625FA">
        <w:rPr>
          <w:rFonts w:ascii="Times New Roman" w:hAnsi="Times New Roman" w:cs="Times New Roman"/>
          <w:sz w:val="28"/>
          <w:szCs w:val="28"/>
        </w:rPr>
        <w:t xml:space="preserve"> «Ладушки» – музыкально-творческое развитие детей в процессе различных видов музыкальной деятельности: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музыкальноритмических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движений, инструментального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, пения, слушания музыки, музыкально-игровой деятельности (плясок, игр, хороводов).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8625FA">
        <w:rPr>
          <w:rFonts w:ascii="Times New Roman" w:hAnsi="Times New Roman" w:cs="Times New Roman"/>
          <w:sz w:val="28"/>
          <w:szCs w:val="28"/>
        </w:rPr>
        <w:t xml:space="preserve"> программы – введение ребенка в мир музыки с радостью и улыбкой. </w:t>
      </w: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―Ладушки</w:t>
      </w:r>
      <w:r w:rsidRPr="00862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2.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3. Приобщить детей к русской народно-традиционной и мировой музыкальной культуре.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5.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 Научить детей творчески использовать музыкальные впечатления в повседневной жизни.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8. Обогатить детей музыкальными знаниями и представлениями в музыкальной игре.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9. Развивать детское творчество во всех видах музыкальной деятельности. </w:t>
      </w: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Методические принципы: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1. Одним из главных принципов в работе с детьми является создание непринужденной обстановки, в которой ребенок чувствует себя комфортно, раскрепощено. Мы не принуждаем детей к действиям (играм, пению), а даем возможность освоиться, захотеть принять участие в занятии.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2. Второй принцип — целостный подход в решении педагогических задач: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а) обогащение детей музыкальными впечатлениями через пение, слушание, игры и пляски, музицирование;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б) претворение полученных впечатлений в самостоятельной игровой деятельности;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в) приобщение к народной культуре (слушание и пение русских народных песен и полевок, разучивание народных игр и хороводов).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3.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4. Четвертый принцип — соотношение музыкального материала с природным, народным, светским и частично историческим календарем. 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настроение, чувства, эмоции.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5.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</w:t>
      </w:r>
      <w:r w:rsidRPr="008625FA">
        <w:rPr>
          <w:rFonts w:ascii="Times New Roman" w:hAnsi="Times New Roman" w:cs="Times New Roman"/>
          <w:sz w:val="28"/>
          <w:szCs w:val="28"/>
        </w:rPr>
        <w:lastRenderedPageBreak/>
        <w:t xml:space="preserve">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042A94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7. Принцип паритета. Любое предложение ребенка должно быть зафиксировано, использовано. Оно должно найти свое в любом виде музыкальной деятельности. Музыкальное воспитание осуществляется на музыкальных занятиях, вечерах досуга, в самостоятельной игровой деятельности</w:t>
      </w:r>
    </w:p>
    <w:p w:rsidR="008625FA" w:rsidRDefault="008625FA" w:rsidP="008625FA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5FA" w:rsidRDefault="008625FA" w:rsidP="008625FA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5FA" w:rsidRDefault="008625FA" w:rsidP="008625FA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P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Программе И.А. Лыковой « Цветные ладошки»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В основе программы лежат разработки Лыковой Ириной Александровной кандидата педагогических наук, старшего научного сотрудника Института художественного образования Российской Академии Образования.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работы с детьми старшего, среднего и младшего дошкольного возраста.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 </w:t>
      </w: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Pr="008625FA">
        <w:rPr>
          <w:rFonts w:ascii="Times New Roman" w:hAnsi="Times New Roman" w:cs="Times New Roman"/>
          <w:sz w:val="28"/>
          <w:szCs w:val="28"/>
        </w:rPr>
        <w:t xml:space="preserve">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2.Создание условий для свободного экспериментирования с художественными материалами и инструментами.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4. Амплификация (обогащение) индивидуального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опыта (эстетической апперцепции): «осмысленное чтение» -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объектов с помощью воображения и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lastRenderedPageBreak/>
        <w:t>5. Развитие художественно-творческих способностей в продуктивных видах детской деятельности.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6. Воспитание художественного вкуса и чувства гармонии.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7. Создание условий для многоаспектной и увлекательной активности в художественно-эстетическом освоении окружающего мира.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элементов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FA">
        <w:rPr>
          <w:rFonts w:ascii="Times New Roman" w:hAnsi="Times New Roman" w:cs="Times New Roman"/>
          <w:sz w:val="28"/>
          <w:szCs w:val="28"/>
        </w:rPr>
        <w:t xml:space="preserve">концепции-творца».  </w:t>
      </w: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Планируемые результаты освоения программы: 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1.Субъективная новизна, оригинальность и вариативность, как способов решений творческой задачи, так и результата (продукта) детского творчества.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2.Нахождение адекватных выразительно – изобразительных сре</w:t>
      </w:r>
      <w:proofErr w:type="gramStart"/>
      <w:r w:rsidRPr="008625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625FA">
        <w:rPr>
          <w:rFonts w:ascii="Times New Roman" w:hAnsi="Times New Roman" w:cs="Times New Roman"/>
          <w:sz w:val="28"/>
          <w:szCs w:val="28"/>
        </w:rPr>
        <w:t>я создания художественного образа.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3.Большая динамика малого опыта, склонность к экспериментированию с художествен</w:t>
      </w:r>
      <w:r>
        <w:rPr>
          <w:rFonts w:ascii="Times New Roman" w:hAnsi="Times New Roman" w:cs="Times New Roman"/>
          <w:sz w:val="28"/>
          <w:szCs w:val="28"/>
        </w:rPr>
        <w:t>ными материалами и инструмента</w:t>
      </w:r>
      <w:r w:rsidRPr="008625FA">
        <w:rPr>
          <w:rFonts w:ascii="Times New Roman" w:hAnsi="Times New Roman" w:cs="Times New Roman"/>
          <w:sz w:val="28"/>
          <w:szCs w:val="28"/>
        </w:rPr>
        <w:t xml:space="preserve">ми с целью «открытия» их свойств и способов создания художественных образов.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4.Индивидуальный «почерк» детской продукции.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5.Самостоятельность при выборе темы, сюжета, композиции, художественных материалов и средств художественно- образной выразительности.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6.Способность к интерпретации художественных образов.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7.Общая ручная умелость.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Показатели художественно-эстетического и творческого развития детей дошкольного возраста: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Общие показатели развития детского творчества и эстетических способностей и умений Компетентность (эстетическая компетентность).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lastRenderedPageBreak/>
        <w:t>Восприятие художественных образов (в произведениях искусства) и предметов (явлений) окружающего мира как эстетических объектов.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Творческая активность.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Эмоциональность (возникновение «Умных эмоций»).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Осмысленное «чтение» художественно-эстетических объектов с помощью воображения и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(носителем эстетического выступает выразительный образ как универсальная категория).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Проявление эстетического отношения во всех видах детской художественной деятельности и повседневной жизни (таких, как: самодеятельные игры и занятия, прогулки, прогулки, самообслуживание).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(творчество).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Инициативность.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Способность к самооценке. </w:t>
      </w: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Методика проведения педагогической диагностики проходит по методике Т.Г. Казаковой, И.А. Лыковой.</w:t>
      </w:r>
    </w:p>
    <w:sectPr w:rsidR="008625FA" w:rsidRPr="008625FA" w:rsidSect="008625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FA"/>
    <w:rsid w:val="00042A94"/>
    <w:rsid w:val="001A161A"/>
    <w:rsid w:val="003507A9"/>
    <w:rsid w:val="008625FA"/>
    <w:rsid w:val="00D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04-09-2018</dc:creator>
  <cp:lastModifiedBy>Admin 04-09-2018</cp:lastModifiedBy>
  <cp:revision>2</cp:revision>
  <dcterms:created xsi:type="dcterms:W3CDTF">2019-08-02T08:11:00Z</dcterms:created>
  <dcterms:modified xsi:type="dcterms:W3CDTF">2019-08-02T08:21:00Z</dcterms:modified>
</cp:coreProperties>
</file>